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ahoma" w:hAnsi="Tahoma"/>
          <w:sz w:val="20"/>
          <w:lang w:val="ru-RU"/>
        </w:rPr>
        <w:t xml:space="preserve">Документ предоставлен </w:t>
      </w:r>
      <w:r>
        <w:rPr>
          <w:rFonts w:ascii="Tahoma" w:hAnsi="Tahoma"/>
          <w:color w:val="0000FF"/>
          <w:sz w:val="20"/>
          <w:lang w:val="ru-RU"/>
        </w:rPr>
        <w:t>КонсультантПлюс</w:t>
      </w:r>
      <w:r>
        <w:rPr/>
        <w:br/>
      </w:r>
    </w:p>
    <w:p>
      <w:pPr>
        <w:pStyle w:val="Normal"/>
        <w:rPr>
          <w:rFonts w:ascii="Arial CYR" w:hAnsi="Arial CYR"/>
          <w:color w:val="000000"/>
          <w:sz w:val="16"/>
          <w:lang w:val="ru-RU"/>
        </w:rPr>
      </w:pPr>
      <w:r>
        <w:rPr>
          <w:rFonts w:ascii="Arial CYR" w:hAnsi="Arial CYR"/>
          <w:color w:val="000000"/>
          <w:sz w:val="16"/>
          <w:lang w:val="ru-RU"/>
        </w:rPr>
      </w:r>
    </w:p>
    <w:p>
      <w:pPr>
        <w:pStyle w:val="Normal"/>
        <w:jc w:val="center"/>
        <w:rPr/>
      </w:pPr>
      <w:r>
        <w:rPr>
          <w:rFonts w:ascii="Arial CYR" w:hAnsi="Arial CYR"/>
          <w:b/>
          <w:color w:val="000000"/>
          <w:sz w:val="16"/>
          <w:lang w:val="ru-RU"/>
        </w:rPr>
        <w:t>МИНИСТЕРСТВО СТРОИТЕЛЬСТВА, ТАРИФОВ, ЖИЛИЩНО-КОММУНАЛЬНОГО</w:t>
      </w:r>
    </w:p>
    <w:p>
      <w:pPr>
        <w:pStyle w:val="Normal"/>
        <w:jc w:val="center"/>
        <w:rPr/>
      </w:pPr>
      <w:r>
        <w:rPr>
          <w:rFonts w:ascii="Arial CYR" w:hAnsi="Arial CYR"/>
          <w:b/>
          <w:color w:val="000000"/>
          <w:sz w:val="16"/>
          <w:lang w:val="ru-RU"/>
        </w:rPr>
        <w:t>И ДОРОЖНОГО ХОЗЯЙСТВА РЕСПУБЛИКИ КОМИ</w:t>
      </w:r>
    </w:p>
    <w:p>
      <w:pPr>
        <w:pStyle w:val="Normal"/>
        <w:jc w:val="center"/>
        <w:rPr>
          <w:rFonts w:ascii="Arial CYR" w:hAnsi="Arial CYR"/>
          <w:b/>
          <w:b/>
          <w:color w:val="000000"/>
          <w:sz w:val="16"/>
          <w:lang w:val="ru-RU"/>
        </w:rPr>
      </w:pPr>
      <w:r>
        <w:rPr>
          <w:rFonts w:ascii="Arial CYR" w:hAnsi="Arial CYR"/>
          <w:b/>
          <w:color w:val="000000"/>
          <w:sz w:val="16"/>
          <w:lang w:val="ru-RU"/>
        </w:rPr>
      </w:r>
    </w:p>
    <w:p>
      <w:pPr>
        <w:pStyle w:val="Normal"/>
        <w:jc w:val="center"/>
        <w:rPr/>
      </w:pPr>
      <w:r>
        <w:rPr>
          <w:rFonts w:ascii="Arial CYR" w:hAnsi="Arial CYR"/>
          <w:b/>
          <w:color w:val="000000"/>
          <w:sz w:val="16"/>
          <w:lang w:val="ru-RU"/>
        </w:rPr>
        <w:t>ПРИКАЗ</w:t>
      </w:r>
    </w:p>
    <w:p>
      <w:pPr>
        <w:pStyle w:val="Normal"/>
        <w:jc w:val="center"/>
        <w:rPr/>
      </w:pPr>
      <w:r>
        <w:rPr>
          <w:rFonts w:ascii="Arial CYR" w:hAnsi="Arial CYR"/>
          <w:b/>
          <w:color w:val="000000"/>
          <w:sz w:val="16"/>
          <w:lang w:val="ru-RU"/>
        </w:rPr>
        <w:t>от 22 мая 2017 г. N 24/2-Т</w:t>
      </w:r>
    </w:p>
    <w:p>
      <w:pPr>
        <w:pStyle w:val="Normal"/>
        <w:jc w:val="center"/>
        <w:rPr>
          <w:rFonts w:ascii="Arial CYR" w:hAnsi="Arial CYR"/>
          <w:b/>
          <w:b/>
          <w:color w:val="000000"/>
          <w:sz w:val="16"/>
          <w:lang w:val="ru-RU"/>
        </w:rPr>
      </w:pPr>
      <w:r>
        <w:rPr>
          <w:rFonts w:ascii="Arial CYR" w:hAnsi="Arial CYR"/>
          <w:b/>
          <w:color w:val="000000"/>
          <w:sz w:val="16"/>
          <w:lang w:val="ru-RU"/>
        </w:rPr>
      </w:r>
    </w:p>
    <w:p>
      <w:pPr>
        <w:pStyle w:val="Normal"/>
        <w:jc w:val="center"/>
        <w:rPr/>
      </w:pPr>
      <w:r>
        <w:rPr>
          <w:rFonts w:ascii="Arial CYR" w:hAnsi="Arial CYR"/>
          <w:b/>
          <w:color w:val="000000"/>
          <w:sz w:val="16"/>
          <w:lang w:val="ru-RU"/>
        </w:rPr>
        <w:t>ОБ УТВЕРЖДЕНИИ НОРМАТИВОВ ПОТРЕБЛЕНИЯ КОММУНАЛЬНЫХ РЕСУРСОВ</w:t>
      </w:r>
    </w:p>
    <w:p>
      <w:pPr>
        <w:pStyle w:val="Normal"/>
        <w:jc w:val="center"/>
        <w:rPr/>
      </w:pPr>
      <w:r>
        <w:rPr>
          <w:rFonts w:ascii="Arial CYR" w:hAnsi="Arial CYR"/>
          <w:b/>
          <w:color w:val="000000"/>
          <w:sz w:val="16"/>
          <w:lang w:val="ru-RU"/>
        </w:rPr>
        <w:t>ПО ХОЛОДНОМУ, ГОРЯЧЕМУ ВОДОСНАБЖЕНИЮ В ЦЕЛЯХ СОДЕРЖАНИЯ</w:t>
      </w:r>
    </w:p>
    <w:p>
      <w:pPr>
        <w:pStyle w:val="Normal"/>
        <w:jc w:val="center"/>
        <w:rPr/>
      </w:pPr>
      <w:r>
        <w:rPr>
          <w:rFonts w:ascii="Arial CYR" w:hAnsi="Arial CYR"/>
          <w:b/>
          <w:color w:val="000000"/>
          <w:sz w:val="16"/>
          <w:lang w:val="ru-RU"/>
        </w:rPr>
        <w:t>ОБЩЕГО ИМУЩЕСТВА В МНОГОКВАРТИРНОМ ДОМЕ НА ТЕРРИТОРИИ</w:t>
      </w:r>
    </w:p>
    <w:p>
      <w:pPr>
        <w:pStyle w:val="Normal"/>
        <w:jc w:val="center"/>
        <w:rPr/>
      </w:pPr>
      <w:r>
        <w:rPr>
          <w:rFonts w:ascii="Arial CYR" w:hAnsi="Arial CYR"/>
          <w:b/>
          <w:color w:val="000000"/>
          <w:sz w:val="16"/>
          <w:lang w:val="ru-RU"/>
        </w:rPr>
        <w:t>РЕСПУБЛИКИ КОМИ</w:t>
      </w:r>
    </w:p>
    <w:p>
      <w:pPr>
        <w:pStyle w:val="Normal"/>
        <w:rPr>
          <w:rFonts w:ascii="Arial CYR" w:hAnsi="Arial CYR"/>
          <w:b w:val="false"/>
          <w:b w:val="false"/>
          <w:color w:val="000000"/>
          <w:sz w:val="24"/>
          <w:lang w:val="ru-RU"/>
        </w:rPr>
      </w:pPr>
      <w:r>
        <w:rPr>
          <w:rFonts w:ascii="Arial CYR" w:hAnsi="Arial CYR"/>
          <w:b w:val="false"/>
          <w:color w:val="000000"/>
          <w:sz w:val="24"/>
          <w:lang w:val="ru-RU"/>
        </w:rPr>
      </w:r>
    </w:p>
    <w:tbl>
      <w:tblPr>
        <w:tblW w:w="9285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0" w:type="dxa"/>
          <w:left w:w="-20" w:type="dxa"/>
          <w:bottom w:w="0" w:type="dxa"/>
          <w:right w:w="10" w:type="dxa"/>
        </w:tblCellMar>
      </w:tblPr>
      <w:tblGrid>
        <w:gridCol w:w="9285"/>
      </w:tblGrid>
      <w:tr>
        <w:trPr/>
        <w:tc>
          <w:tcPr>
            <w:tcW w:w="9285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  <w:tcMar>
              <w:left w:w="-2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392C69"/>
                <w:sz w:val="16"/>
                <w:lang w:val="ru-RU"/>
              </w:rPr>
              <w:t>Список изменяющих документов</w:t>
            </w:r>
          </w:p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392C69"/>
                <w:sz w:val="16"/>
                <w:lang w:val="ru-RU"/>
              </w:rPr>
              <w:t xml:space="preserve">(в ред. </w:t>
            </w:r>
            <w:r>
              <w:rPr>
                <w:rFonts w:ascii="Arial CYR" w:hAnsi="Arial CYR"/>
                <w:b w:val="false"/>
                <w:color w:val="0000FF"/>
                <w:sz w:val="16"/>
                <w:lang w:val="ru-RU"/>
              </w:rPr>
              <w:t>Приказа</w:t>
            </w:r>
            <w:r>
              <w:rPr>
                <w:rFonts w:ascii="Arial CYR" w:hAnsi="Arial CYR"/>
                <w:b w:val="false"/>
                <w:color w:val="392C69"/>
                <w:sz w:val="16"/>
                <w:lang w:val="ru-RU"/>
              </w:rPr>
              <w:t xml:space="preserve"> Министерства жилищно-коммунального хозяйства Республики Коми</w:t>
            </w:r>
          </w:p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392C69"/>
                <w:sz w:val="16"/>
                <w:lang w:val="ru-RU"/>
              </w:rPr>
              <w:t>от 27.11.2018 N 55/11-Т)</w:t>
            </w:r>
          </w:p>
        </w:tc>
      </w:tr>
    </w:tbl>
    <w:p>
      <w:pPr>
        <w:pStyle w:val="Normal"/>
        <w:rPr>
          <w:rFonts w:ascii="Arial CYR" w:hAnsi="Arial CYR"/>
          <w:b w:val="false"/>
          <w:b w:val="false"/>
          <w:color w:val="000000"/>
          <w:sz w:val="16"/>
          <w:lang w:val="ru-RU"/>
        </w:rPr>
      </w:pPr>
      <w:r>
        <w:rPr>
          <w:rFonts w:ascii="Arial CYR" w:hAnsi="Arial CYR"/>
          <w:b w:val="false"/>
          <w:color w:val="000000"/>
          <w:sz w:val="16"/>
          <w:lang w:val="ru-RU"/>
        </w:rPr>
      </w:r>
    </w:p>
    <w:p>
      <w:pPr>
        <w:pStyle w:val="Normal"/>
        <w:ind w:firstLine="540"/>
        <w:jc w:val="both"/>
        <w:rPr/>
      </w:pPr>
      <w:r>
        <w:rPr>
          <w:rFonts w:ascii="Arial CYR" w:hAnsi="Arial CYR"/>
          <w:b w:val="false"/>
          <w:color w:val="000000"/>
          <w:sz w:val="16"/>
          <w:lang w:val="ru-RU"/>
        </w:rPr>
        <w:t xml:space="preserve">В соответствии со </w:t>
      </w:r>
      <w:r>
        <w:rPr>
          <w:rFonts w:ascii="Arial CYR" w:hAnsi="Arial CYR"/>
          <w:b w:val="false"/>
          <w:color w:val="0000FF"/>
          <w:sz w:val="16"/>
          <w:lang w:val="ru-RU"/>
        </w:rPr>
        <w:t>статьей 157</w:t>
      </w:r>
      <w:r>
        <w:rPr>
          <w:rFonts w:ascii="Arial CYR" w:hAnsi="Arial CYR"/>
          <w:b w:val="false"/>
          <w:color w:val="000000"/>
          <w:sz w:val="16"/>
          <w:lang w:val="ru-RU"/>
        </w:rPr>
        <w:t xml:space="preserve"> Жилищного кодекса Российской Федерации, </w:t>
      </w:r>
      <w:r>
        <w:rPr>
          <w:rFonts w:ascii="Arial CYR" w:hAnsi="Arial CYR"/>
          <w:b w:val="false"/>
          <w:color w:val="0000FF"/>
          <w:sz w:val="16"/>
          <w:lang w:val="ru-RU"/>
        </w:rPr>
        <w:t>постановлением</w:t>
      </w:r>
      <w:r>
        <w:rPr>
          <w:rFonts w:ascii="Arial CYR" w:hAnsi="Arial CYR"/>
          <w:b w:val="false"/>
          <w:color w:val="000000"/>
          <w:sz w:val="16"/>
          <w:lang w:val="ru-RU"/>
        </w:rP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услуг", </w:t>
      </w:r>
      <w:r>
        <w:rPr>
          <w:rFonts w:ascii="Arial CYR" w:hAnsi="Arial CYR"/>
          <w:b w:val="false"/>
          <w:color w:val="0000FF"/>
          <w:sz w:val="16"/>
          <w:lang w:val="ru-RU"/>
        </w:rPr>
        <w:t>постановлением</w:t>
      </w:r>
      <w:r>
        <w:rPr>
          <w:rFonts w:ascii="Arial CYR" w:hAnsi="Arial CYR"/>
          <w:b w:val="false"/>
          <w:color w:val="000000"/>
          <w:sz w:val="16"/>
          <w:lang w:val="ru-RU"/>
        </w:rPr>
        <w:t xml:space="preserve"> Правительства Республики Коми от 01.11.2016 N 519 "О Министерстве строительства, тарифов, жилищно-коммунального и дорожного хозяйства Республики Коми", решением Правления Министерства строительства, тарифов, жилищно-коммунального и дорожного хозяйства Республики Коми (протокол от 22 мая 2017 года N 28) приказываю:</w:t>
      </w:r>
    </w:p>
    <w:p>
      <w:pPr>
        <w:pStyle w:val="Normal"/>
        <w:spacing w:before="160" w:after="0"/>
        <w:ind w:firstLine="540"/>
        <w:jc w:val="both"/>
        <w:rPr/>
      </w:pPr>
      <w:r>
        <w:rPr>
          <w:rFonts w:ascii="Arial CYR" w:hAnsi="Arial CYR"/>
          <w:b w:val="false"/>
          <w:color w:val="000000"/>
          <w:sz w:val="16"/>
          <w:lang w:val="ru-RU"/>
        </w:rPr>
        <w:t xml:space="preserve">1. Утвердить определенные расчетным методом </w:t>
      </w:r>
      <w:r>
        <w:rPr>
          <w:rFonts w:ascii="Arial CYR" w:hAnsi="Arial CYR"/>
          <w:b w:val="false"/>
          <w:color w:val="0000FF"/>
          <w:sz w:val="16"/>
          <w:lang w:val="ru-RU"/>
        </w:rPr>
        <w:t>нормативы</w:t>
      </w:r>
      <w:r>
        <w:rPr>
          <w:rFonts w:ascii="Arial CYR" w:hAnsi="Arial CYR"/>
          <w:b w:val="false"/>
          <w:color w:val="000000"/>
          <w:sz w:val="16"/>
          <w:lang w:val="ru-RU"/>
        </w:rPr>
        <w:t xml:space="preserve"> потребления коммунальных ресурсов по холодному, горячему водоснабжению в целях содержания общего имущества в многоквартирном доме на территории Республики Коми согласно приложению.</w:t>
      </w:r>
    </w:p>
    <w:p>
      <w:pPr>
        <w:pStyle w:val="Normal"/>
        <w:spacing w:before="160" w:after="0"/>
        <w:ind w:firstLine="540"/>
        <w:jc w:val="both"/>
        <w:rPr/>
      </w:pPr>
      <w:r>
        <w:rPr>
          <w:rFonts w:ascii="Arial CYR" w:hAnsi="Arial CYR"/>
          <w:b w:val="false"/>
          <w:color w:val="000000"/>
          <w:sz w:val="16"/>
          <w:lang w:val="ru-RU"/>
        </w:rPr>
        <w:t>2. Настоящий приказ вступает в силу с 1 июня 2017 года.</w:t>
      </w:r>
    </w:p>
    <w:p>
      <w:pPr>
        <w:pStyle w:val="Normal"/>
        <w:rPr>
          <w:rFonts w:ascii="Arial CYR" w:hAnsi="Arial CYR"/>
          <w:b w:val="false"/>
          <w:b w:val="false"/>
          <w:color w:val="000000"/>
          <w:sz w:val="16"/>
          <w:lang w:val="ru-RU"/>
        </w:rPr>
      </w:pPr>
      <w:r>
        <w:rPr>
          <w:rFonts w:ascii="Arial CYR" w:hAnsi="Arial CYR"/>
          <w:b w:val="false"/>
          <w:color w:val="000000"/>
          <w:sz w:val="16"/>
          <w:lang w:val="ru-RU"/>
        </w:rPr>
      </w:r>
    </w:p>
    <w:p>
      <w:pPr>
        <w:pStyle w:val="Normal"/>
        <w:jc w:val="right"/>
        <w:rPr/>
      </w:pPr>
      <w:r>
        <w:rPr>
          <w:rFonts w:ascii="Arial CYR" w:hAnsi="Arial CYR"/>
          <w:b w:val="false"/>
          <w:color w:val="000000"/>
          <w:sz w:val="16"/>
          <w:lang w:val="ru-RU"/>
        </w:rPr>
        <w:t>Заместитель Председателя</w:t>
      </w:r>
    </w:p>
    <w:p>
      <w:pPr>
        <w:pStyle w:val="Normal"/>
        <w:jc w:val="right"/>
        <w:rPr/>
      </w:pPr>
      <w:r>
        <w:rPr>
          <w:rFonts w:ascii="Arial CYR" w:hAnsi="Arial CYR"/>
          <w:b w:val="false"/>
          <w:color w:val="000000"/>
          <w:sz w:val="16"/>
          <w:lang w:val="ru-RU"/>
        </w:rPr>
        <w:t>Правительства Республики Коми -</w:t>
      </w:r>
    </w:p>
    <w:p>
      <w:pPr>
        <w:pStyle w:val="Normal"/>
        <w:jc w:val="right"/>
        <w:rPr/>
      </w:pPr>
      <w:r>
        <w:rPr>
          <w:rFonts w:ascii="Arial CYR" w:hAnsi="Arial CYR"/>
          <w:b w:val="false"/>
          <w:color w:val="000000"/>
          <w:sz w:val="16"/>
          <w:lang w:val="ru-RU"/>
        </w:rPr>
        <w:t>министр строительства, тарифов,</w:t>
      </w:r>
    </w:p>
    <w:p>
      <w:pPr>
        <w:pStyle w:val="Normal"/>
        <w:jc w:val="right"/>
        <w:rPr/>
      </w:pPr>
      <w:r>
        <w:rPr>
          <w:rFonts w:ascii="Arial CYR" w:hAnsi="Arial CYR"/>
          <w:b w:val="false"/>
          <w:color w:val="000000"/>
          <w:sz w:val="16"/>
          <w:lang w:val="ru-RU"/>
        </w:rPr>
        <w:t>жилищно-коммунального</w:t>
      </w:r>
    </w:p>
    <w:p>
      <w:pPr>
        <w:pStyle w:val="Normal"/>
        <w:jc w:val="right"/>
        <w:rPr/>
      </w:pPr>
      <w:r>
        <w:rPr>
          <w:rFonts w:ascii="Arial CYR" w:hAnsi="Arial CYR"/>
          <w:b w:val="false"/>
          <w:color w:val="000000"/>
          <w:sz w:val="16"/>
          <w:lang w:val="ru-RU"/>
        </w:rPr>
        <w:t>и дорожного хозяйства</w:t>
      </w:r>
    </w:p>
    <w:p>
      <w:pPr>
        <w:pStyle w:val="Normal"/>
        <w:jc w:val="right"/>
        <w:rPr/>
      </w:pPr>
      <w:r>
        <w:rPr>
          <w:rFonts w:ascii="Arial CYR" w:hAnsi="Arial CYR"/>
          <w:b w:val="false"/>
          <w:color w:val="000000"/>
          <w:sz w:val="16"/>
          <w:lang w:val="ru-RU"/>
        </w:rPr>
        <w:t>Республики Коми</w:t>
      </w:r>
    </w:p>
    <w:p>
      <w:pPr>
        <w:pStyle w:val="Normal"/>
        <w:jc w:val="right"/>
        <w:rPr/>
      </w:pPr>
      <w:r>
        <w:rPr>
          <w:rFonts w:ascii="Arial CYR" w:hAnsi="Arial CYR"/>
          <w:b w:val="false"/>
          <w:color w:val="000000"/>
          <w:sz w:val="16"/>
          <w:lang w:val="ru-RU"/>
        </w:rPr>
        <w:t>К.ЛАЗАРЕВ</w:t>
      </w:r>
    </w:p>
    <w:p>
      <w:pPr>
        <w:pStyle w:val="Normal"/>
        <w:rPr>
          <w:rFonts w:ascii="Arial CYR" w:hAnsi="Arial CYR"/>
          <w:b w:val="false"/>
          <w:b w:val="false"/>
          <w:color w:val="000000"/>
          <w:sz w:val="16"/>
          <w:lang w:val="ru-RU"/>
        </w:rPr>
      </w:pPr>
      <w:r>
        <w:rPr>
          <w:rFonts w:ascii="Arial CYR" w:hAnsi="Arial CYR"/>
          <w:b w:val="false"/>
          <w:color w:val="000000"/>
          <w:sz w:val="16"/>
          <w:lang w:val="ru-RU"/>
        </w:rPr>
      </w:r>
    </w:p>
    <w:p>
      <w:pPr>
        <w:pStyle w:val="Normal"/>
        <w:rPr>
          <w:rFonts w:ascii="Arial CYR" w:hAnsi="Arial CYR"/>
          <w:b w:val="false"/>
          <w:b w:val="false"/>
          <w:color w:val="000000"/>
          <w:sz w:val="16"/>
          <w:lang w:val="ru-RU"/>
        </w:rPr>
      </w:pPr>
      <w:r>
        <w:rPr>
          <w:rFonts w:ascii="Arial CYR" w:hAnsi="Arial CYR"/>
          <w:b w:val="false"/>
          <w:color w:val="000000"/>
          <w:sz w:val="16"/>
          <w:lang w:val="ru-RU"/>
        </w:rPr>
      </w:r>
    </w:p>
    <w:p>
      <w:pPr>
        <w:pStyle w:val="Normal"/>
        <w:rPr>
          <w:rFonts w:ascii="Arial CYR" w:hAnsi="Arial CYR"/>
          <w:b w:val="false"/>
          <w:b w:val="false"/>
          <w:color w:val="000000"/>
          <w:sz w:val="16"/>
          <w:lang w:val="ru-RU"/>
        </w:rPr>
      </w:pPr>
      <w:r>
        <w:rPr>
          <w:rFonts w:ascii="Arial CYR" w:hAnsi="Arial CYR"/>
          <w:b w:val="false"/>
          <w:color w:val="000000"/>
          <w:sz w:val="16"/>
          <w:lang w:val="ru-RU"/>
        </w:rPr>
      </w:r>
    </w:p>
    <w:p>
      <w:pPr>
        <w:pStyle w:val="Normal"/>
        <w:rPr>
          <w:rFonts w:ascii="Arial CYR" w:hAnsi="Arial CYR"/>
          <w:b w:val="false"/>
          <w:b w:val="false"/>
          <w:color w:val="000000"/>
          <w:sz w:val="16"/>
          <w:lang w:val="ru-RU"/>
        </w:rPr>
      </w:pPr>
      <w:r>
        <w:rPr>
          <w:rFonts w:ascii="Arial CYR" w:hAnsi="Arial CYR"/>
          <w:b w:val="false"/>
          <w:color w:val="000000"/>
          <w:sz w:val="16"/>
          <w:lang w:val="ru-RU"/>
        </w:rPr>
      </w:r>
    </w:p>
    <w:p>
      <w:pPr>
        <w:pStyle w:val="Normal"/>
        <w:rPr>
          <w:rFonts w:ascii="Arial CYR" w:hAnsi="Arial CYR"/>
          <w:b w:val="false"/>
          <w:b w:val="false"/>
          <w:color w:val="000000"/>
          <w:sz w:val="16"/>
          <w:lang w:val="ru-RU"/>
        </w:rPr>
      </w:pPr>
      <w:r>
        <w:rPr>
          <w:rFonts w:ascii="Arial CYR" w:hAnsi="Arial CYR"/>
          <w:b w:val="false"/>
          <w:color w:val="000000"/>
          <w:sz w:val="16"/>
          <w:lang w:val="ru-RU"/>
        </w:rPr>
      </w:r>
    </w:p>
    <w:p>
      <w:pPr>
        <w:pStyle w:val="Normal"/>
        <w:jc w:val="right"/>
        <w:rPr/>
      </w:pPr>
      <w:r>
        <w:rPr>
          <w:rFonts w:ascii="Arial CYR" w:hAnsi="Arial CYR"/>
          <w:b w:val="false"/>
          <w:color w:val="000000"/>
          <w:sz w:val="16"/>
          <w:lang w:val="ru-RU"/>
        </w:rPr>
        <w:t>Приложение</w:t>
      </w:r>
    </w:p>
    <w:p>
      <w:pPr>
        <w:pStyle w:val="Normal"/>
        <w:jc w:val="right"/>
        <w:rPr/>
      </w:pPr>
      <w:r>
        <w:rPr>
          <w:rFonts w:ascii="Arial CYR" w:hAnsi="Arial CYR"/>
          <w:b w:val="false"/>
          <w:color w:val="000000"/>
          <w:sz w:val="16"/>
          <w:lang w:val="ru-RU"/>
        </w:rPr>
        <w:t>к Приказу</w:t>
      </w:r>
    </w:p>
    <w:p>
      <w:pPr>
        <w:pStyle w:val="Normal"/>
        <w:jc w:val="right"/>
        <w:rPr/>
      </w:pPr>
      <w:r>
        <w:rPr>
          <w:rFonts w:ascii="Arial CYR" w:hAnsi="Arial CYR"/>
          <w:b w:val="false"/>
          <w:color w:val="000000"/>
          <w:sz w:val="16"/>
          <w:lang w:val="ru-RU"/>
        </w:rPr>
        <w:t>Министерства</w:t>
      </w:r>
    </w:p>
    <w:p>
      <w:pPr>
        <w:pStyle w:val="Normal"/>
        <w:jc w:val="right"/>
        <w:rPr/>
      </w:pPr>
      <w:r>
        <w:rPr>
          <w:rFonts w:ascii="Arial CYR" w:hAnsi="Arial CYR"/>
          <w:b w:val="false"/>
          <w:color w:val="000000"/>
          <w:sz w:val="16"/>
          <w:lang w:val="ru-RU"/>
        </w:rPr>
        <w:t>строительства, тарифов,</w:t>
      </w:r>
    </w:p>
    <w:p>
      <w:pPr>
        <w:pStyle w:val="Normal"/>
        <w:jc w:val="right"/>
        <w:rPr/>
      </w:pPr>
      <w:r>
        <w:rPr>
          <w:rFonts w:ascii="Arial CYR" w:hAnsi="Arial CYR"/>
          <w:b w:val="false"/>
          <w:color w:val="000000"/>
          <w:sz w:val="16"/>
          <w:lang w:val="ru-RU"/>
        </w:rPr>
        <w:t>жилищно-коммунального</w:t>
      </w:r>
    </w:p>
    <w:p>
      <w:pPr>
        <w:pStyle w:val="Normal"/>
        <w:jc w:val="right"/>
        <w:rPr/>
      </w:pPr>
      <w:r>
        <w:rPr>
          <w:rFonts w:ascii="Arial CYR" w:hAnsi="Arial CYR"/>
          <w:b w:val="false"/>
          <w:color w:val="000000"/>
          <w:sz w:val="16"/>
          <w:lang w:val="ru-RU"/>
        </w:rPr>
        <w:t>и дорожного хозяйства</w:t>
      </w:r>
    </w:p>
    <w:p>
      <w:pPr>
        <w:pStyle w:val="Normal"/>
        <w:jc w:val="right"/>
        <w:rPr/>
      </w:pPr>
      <w:r>
        <w:rPr>
          <w:rFonts w:ascii="Arial CYR" w:hAnsi="Arial CYR"/>
          <w:b w:val="false"/>
          <w:color w:val="000000"/>
          <w:sz w:val="16"/>
          <w:lang w:val="ru-RU"/>
        </w:rPr>
        <w:t>Республики Коми</w:t>
      </w:r>
    </w:p>
    <w:p>
      <w:pPr>
        <w:pStyle w:val="Normal"/>
        <w:jc w:val="right"/>
        <w:rPr/>
      </w:pPr>
      <w:r>
        <w:rPr>
          <w:rFonts w:ascii="Arial CYR" w:hAnsi="Arial CYR"/>
          <w:b w:val="false"/>
          <w:color w:val="000000"/>
          <w:sz w:val="16"/>
          <w:lang w:val="ru-RU"/>
        </w:rPr>
        <w:t>от 22 мая 2017 г. N 24/2-Т</w:t>
      </w:r>
    </w:p>
    <w:p>
      <w:pPr>
        <w:pStyle w:val="Normal"/>
        <w:rPr>
          <w:rFonts w:ascii="Arial CYR" w:hAnsi="Arial CYR"/>
          <w:b w:val="false"/>
          <w:b w:val="false"/>
          <w:color w:val="000000"/>
          <w:sz w:val="16"/>
          <w:lang w:val="ru-RU"/>
        </w:rPr>
      </w:pPr>
      <w:r>
        <w:rPr>
          <w:rFonts w:ascii="Arial CYR" w:hAnsi="Arial CYR"/>
          <w:b w:val="false"/>
          <w:color w:val="000000"/>
          <w:sz w:val="16"/>
          <w:lang w:val="ru-RU"/>
        </w:rPr>
      </w:r>
    </w:p>
    <w:p>
      <w:pPr>
        <w:pStyle w:val="Normal"/>
        <w:jc w:val="center"/>
        <w:rPr/>
      </w:pPr>
      <w:r>
        <w:rPr>
          <w:rFonts w:ascii="Arial CYR" w:hAnsi="Arial CYR"/>
          <w:b/>
          <w:color w:val="000000"/>
          <w:sz w:val="16"/>
          <w:lang w:val="ru-RU"/>
        </w:rPr>
        <w:t>НОРМАТИВЫ</w:t>
      </w:r>
    </w:p>
    <w:p>
      <w:pPr>
        <w:pStyle w:val="Normal"/>
        <w:jc w:val="center"/>
        <w:rPr/>
      </w:pPr>
      <w:r>
        <w:rPr>
          <w:rFonts w:ascii="Arial CYR" w:hAnsi="Arial CYR"/>
          <w:b/>
          <w:color w:val="000000"/>
          <w:sz w:val="16"/>
          <w:lang w:val="ru-RU"/>
        </w:rPr>
        <w:t>ПОТРЕБЛЕНИЯ КОММУНАЛЬНЫХ РЕСУРСОВ ПО ХОЛОДНОМУ,</w:t>
      </w:r>
    </w:p>
    <w:p>
      <w:pPr>
        <w:pStyle w:val="Normal"/>
        <w:jc w:val="center"/>
        <w:rPr/>
      </w:pPr>
      <w:r>
        <w:rPr>
          <w:rFonts w:ascii="Arial CYR" w:hAnsi="Arial CYR"/>
          <w:b/>
          <w:color w:val="000000"/>
          <w:sz w:val="16"/>
          <w:lang w:val="ru-RU"/>
        </w:rPr>
        <w:t>ГОРЯЧЕМУ ВОДОСНАБЖЕНИЮ В ЦЕЛЯХ СОДЕРЖАНИЯ ОБЩЕГО ИМУЩЕСТВА</w:t>
      </w:r>
    </w:p>
    <w:p>
      <w:pPr>
        <w:pStyle w:val="Normal"/>
        <w:jc w:val="center"/>
        <w:rPr/>
      </w:pPr>
      <w:r>
        <w:rPr>
          <w:rFonts w:ascii="Arial CYR" w:hAnsi="Arial CYR"/>
          <w:b/>
          <w:color w:val="000000"/>
          <w:sz w:val="16"/>
          <w:lang w:val="ru-RU"/>
        </w:rPr>
        <w:t>В МНОГОКВАРТИРНОМ ДОМЕ НА ТЕРРИТОРИИ РЕСПУБЛИКИ КОМИ</w:t>
      </w:r>
    </w:p>
    <w:p>
      <w:pPr>
        <w:pStyle w:val="Normal"/>
        <w:rPr>
          <w:rFonts w:ascii="Arial CYR" w:hAnsi="Arial CYR"/>
          <w:b w:val="false"/>
          <w:b w:val="false"/>
          <w:color w:val="000000"/>
          <w:sz w:val="24"/>
          <w:lang w:val="ru-RU"/>
        </w:rPr>
      </w:pPr>
      <w:r>
        <w:rPr>
          <w:rFonts w:ascii="Arial CYR" w:hAnsi="Arial CYR"/>
          <w:b w:val="false"/>
          <w:color w:val="000000"/>
          <w:sz w:val="24"/>
          <w:lang w:val="ru-RU"/>
        </w:rPr>
      </w:r>
    </w:p>
    <w:tbl>
      <w:tblPr>
        <w:tblW w:w="9285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0" w:type="dxa"/>
          <w:left w:w="-20" w:type="dxa"/>
          <w:bottom w:w="0" w:type="dxa"/>
          <w:right w:w="10" w:type="dxa"/>
        </w:tblCellMar>
      </w:tblPr>
      <w:tblGrid>
        <w:gridCol w:w="9285"/>
      </w:tblGrid>
      <w:tr>
        <w:trPr/>
        <w:tc>
          <w:tcPr>
            <w:tcW w:w="9285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  <w:tcMar>
              <w:left w:w="-2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392C69"/>
                <w:sz w:val="16"/>
                <w:lang w:val="ru-RU"/>
              </w:rPr>
              <w:t>Список изменяющих документов</w:t>
            </w:r>
          </w:p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392C69"/>
                <w:sz w:val="16"/>
                <w:lang w:val="ru-RU"/>
              </w:rPr>
              <w:t xml:space="preserve">(в ред. </w:t>
            </w:r>
            <w:r>
              <w:rPr>
                <w:rFonts w:ascii="Arial CYR" w:hAnsi="Arial CYR"/>
                <w:b w:val="false"/>
                <w:color w:val="0000FF"/>
                <w:sz w:val="16"/>
                <w:lang w:val="ru-RU"/>
              </w:rPr>
              <w:t>Приказа</w:t>
            </w:r>
            <w:r>
              <w:rPr>
                <w:rFonts w:ascii="Arial CYR" w:hAnsi="Arial CYR"/>
                <w:b w:val="false"/>
                <w:color w:val="392C69"/>
                <w:sz w:val="16"/>
                <w:lang w:val="ru-RU"/>
              </w:rPr>
              <w:t xml:space="preserve"> Министерства жилищно-коммунального хозяйства</w:t>
            </w:r>
          </w:p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392C69"/>
                <w:sz w:val="16"/>
                <w:lang w:val="ru-RU"/>
              </w:rPr>
              <w:t>Республики Коми от 27.11.2018 N 55/11-Т)</w:t>
            </w:r>
          </w:p>
        </w:tc>
      </w:tr>
    </w:tbl>
    <w:p>
      <w:pPr>
        <w:pStyle w:val="Normal"/>
        <w:rPr>
          <w:rFonts w:ascii="Arial CYR" w:hAnsi="Arial CYR"/>
          <w:b w:val="false"/>
          <w:b w:val="false"/>
          <w:color w:val="000000"/>
          <w:sz w:val="16"/>
          <w:lang w:val="ru-RU"/>
        </w:rPr>
      </w:pPr>
      <w:r>
        <w:rPr>
          <w:rFonts w:ascii="Arial CYR" w:hAnsi="Arial CYR"/>
          <w:b w:val="false"/>
          <w:color w:val="000000"/>
          <w:sz w:val="16"/>
          <w:lang w:val="ru-RU"/>
        </w:rPr>
      </w:r>
    </w:p>
    <w:tbl>
      <w:tblPr>
        <w:tblW w:w="9059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" w:type="dxa"/>
          <w:bottom w:w="0" w:type="dxa"/>
          <w:right w:w="10" w:type="dxa"/>
        </w:tblCellMar>
      </w:tblPr>
      <w:tblGrid>
        <w:gridCol w:w="510"/>
        <w:gridCol w:w="2605"/>
        <w:gridCol w:w="1132"/>
        <w:gridCol w:w="1415"/>
        <w:gridCol w:w="849"/>
        <w:gridCol w:w="849"/>
        <w:gridCol w:w="1"/>
        <w:gridCol w:w="848"/>
        <w:gridCol w:w="849"/>
      </w:tblGrid>
      <w:tr>
        <w:trPr/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N п/п</w:t>
            </w:r>
          </w:p>
        </w:tc>
        <w:tc>
          <w:tcPr>
            <w:tcW w:w="2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Категория жилых помещений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Единица измерения</w:t>
            </w:r>
          </w:p>
        </w:tc>
        <w:tc>
          <w:tcPr>
            <w:tcW w:w="14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Этажность</w:t>
            </w:r>
          </w:p>
        </w:tc>
        <w:tc>
          <w:tcPr>
            <w:tcW w:w="339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 xml:space="preserve">Нормативы потребления коммунальных ресурсов в целях содержания общего имущества в многоквартирном доме, куб.м в месяц на 1 кв.м общей площади помещений </w:t>
            </w:r>
            <w:r>
              <w:rPr>
                <w:rFonts w:ascii="Arial CYR" w:hAnsi="Arial CYR"/>
                <w:b w:val="false"/>
                <w:color w:val="0000FF"/>
                <w:sz w:val="16"/>
                <w:lang w:val="ru-RU"/>
              </w:rPr>
              <w:t>&lt;*&gt;</w:t>
            </w: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, входящих в состав общего имущества в многоквартирном доме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6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за исключением общежитий</w:t>
            </w:r>
          </w:p>
        </w:tc>
        <w:tc>
          <w:tcPr>
            <w:tcW w:w="1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для общежитий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339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Водоснабжение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Холодное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Горячее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Холодное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Горячее</w:t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9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1.</w:t>
            </w:r>
          </w:p>
        </w:tc>
        <w:tc>
          <w:tcPr>
            <w:tcW w:w="260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Многоквартирные дома с централизованным холодным и горячим водоснабжением (а также с горячим водоснабжением, произведенным и предоставленным с использованием внутридомовых инженерных систем, включающих оборудование, входящее в состав общего имущества собственников помещений в многоквартирном доме), водоотведением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куб. метр в месяц на кв. метр общей площади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1 до 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0,020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0,012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0,012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6 до 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0,020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0,012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0,012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10 до 16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0,020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0,012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0,012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более 16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9058" w:type="dxa"/>
            <w:gridSpan w:val="9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 xml:space="preserve">(в ред. </w:t>
            </w:r>
            <w:r>
              <w:rPr>
                <w:rFonts w:ascii="Arial CYR" w:hAnsi="Arial CYR"/>
                <w:b w:val="false"/>
                <w:color w:val="0000FF"/>
                <w:sz w:val="16"/>
                <w:lang w:val="ru-RU"/>
              </w:rPr>
              <w:t>Приказа</w:t>
            </w: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 xml:space="preserve"> Министерства жилищно-коммунального хозяйства Республики Коми от 27.11.2018 N 55/11-Т)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2.</w:t>
            </w:r>
          </w:p>
        </w:tc>
        <w:tc>
          <w:tcPr>
            <w:tcW w:w="2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Многоквартирные дома с централизованным холодным и горячим водоснабжением, без централизованного водоотведения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куб. метр в месяц на кв. метр общей площади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1 до 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0,020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0,012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0,012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6 до 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10 до 16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более 16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3.</w:t>
            </w:r>
          </w:p>
        </w:tc>
        <w:tc>
          <w:tcPr>
            <w:tcW w:w="2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куб. метр в месяц на кв. метр общей площади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1 до 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0,012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6 до 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0,012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10 до 16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более 16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4.</w:t>
            </w:r>
          </w:p>
        </w:tc>
        <w:tc>
          <w:tcPr>
            <w:tcW w:w="2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Многоквартирные дома с централизованным холодным водоснабжением, водонагревателями, без централизованного водоотведения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куб. метр в месяц на кв. метр общей площади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1 до 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0,012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6 до 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10 до 16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более 16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5.</w:t>
            </w:r>
          </w:p>
        </w:tc>
        <w:tc>
          <w:tcPr>
            <w:tcW w:w="2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Многоквартирные дома без водонагревателей с централизованным холодным водоснабжением и водоотведением, оборудованные раковинами, мойками и унитазами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куб. метр в месяц на кв. метр общей площади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1 до 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6 до 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0,012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10 до 16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более 16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6.</w:t>
            </w:r>
          </w:p>
        </w:tc>
        <w:tc>
          <w:tcPr>
            <w:tcW w:w="2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Многоквартирные дома без водонагревателей с централизованным холодным водоснабжением и водоотведением, оборудованные раковинами, мойками, унитазами и ваннами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куб. метр в месяц на кв. метр общей площади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1 до 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0,012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6 до 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0,012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10 до 16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более 16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7.</w:t>
            </w:r>
          </w:p>
        </w:tc>
        <w:tc>
          <w:tcPr>
            <w:tcW w:w="2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Многоквартирные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куб. метр в месяц на кв. метр общей площади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1 до 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0,012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6 до 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0,012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10 до 16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более 16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8.</w:t>
            </w:r>
          </w:p>
        </w:tc>
        <w:tc>
          <w:tcPr>
            <w:tcW w:w="2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Многоквартирные дома без централизованного холодного и горячего водоснабжения, без централизованного водоотведения, с централизованным теплоснабжением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куб. метр в месяц на кв. метр общей площади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1 до 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0,014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0,009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6 до 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10 до 16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более 16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9.</w:t>
            </w:r>
          </w:p>
        </w:tc>
        <w:tc>
          <w:tcPr>
            <w:tcW w:w="2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Многоквартирные дома без централизованного холодного и горячего водоснабжения, с централизованным водоотведением, с централизованным теплоснабжением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куб. метр в месяц на кв. метр общей площади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1 до 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0,014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0,009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6 до 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0,014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0,009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от 10 до 16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2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ascii="Arial CYR" w:hAnsi="Arial CYR"/>
                <w:b w:val="false"/>
                <w:b w:val="false"/>
                <w:color w:val="000000"/>
                <w:sz w:val="16"/>
                <w:lang w:val="ru-RU"/>
              </w:rPr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более 16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Arial CYR" w:hAnsi="Arial CYR"/>
                <w:b w:val="false"/>
                <w:color w:val="000000"/>
                <w:sz w:val="16"/>
                <w:lang w:val="ru-RU"/>
              </w:rPr>
              <w:t>X</w:t>
            </w:r>
          </w:p>
        </w:tc>
      </w:tr>
    </w:tbl>
    <w:p>
      <w:pPr>
        <w:pStyle w:val="Normal"/>
        <w:rPr>
          <w:rFonts w:ascii="Arial CYR" w:hAnsi="Arial CYR"/>
          <w:b w:val="false"/>
          <w:b w:val="false"/>
          <w:color w:val="000000"/>
          <w:sz w:val="16"/>
          <w:lang w:val="ru-RU"/>
        </w:rPr>
      </w:pPr>
      <w:r>
        <w:rPr>
          <w:rFonts w:ascii="Arial CYR" w:hAnsi="Arial CYR"/>
          <w:b w:val="false"/>
          <w:color w:val="000000"/>
          <w:sz w:val="16"/>
          <w:lang w:val="ru-RU"/>
        </w:rPr>
      </w:r>
    </w:p>
    <w:p>
      <w:pPr>
        <w:pStyle w:val="Normal"/>
        <w:ind w:firstLine="540"/>
        <w:jc w:val="both"/>
        <w:rPr/>
      </w:pPr>
      <w:r>
        <w:rPr>
          <w:rFonts w:ascii="Arial CYR" w:hAnsi="Arial CYR"/>
          <w:b w:val="false"/>
          <w:color w:val="000000"/>
          <w:sz w:val="16"/>
          <w:lang w:val="ru-RU"/>
        </w:rPr>
        <w:t>--------------------------------</w:t>
      </w:r>
    </w:p>
    <w:p>
      <w:pPr>
        <w:pStyle w:val="Normal"/>
        <w:spacing w:before="160" w:after="0"/>
        <w:ind w:firstLine="540"/>
        <w:jc w:val="both"/>
        <w:rPr/>
      </w:pPr>
      <w:r>
        <w:rPr>
          <w:rFonts w:ascii="Arial CYR" w:hAnsi="Arial CYR"/>
          <w:b w:val="false"/>
          <w:color w:val="000000"/>
          <w:sz w:val="16"/>
          <w:lang w:val="ru-RU"/>
        </w:rPr>
        <w:t xml:space="preserve">&lt;*&gt; - Общая площадь помещений, входящих в состав общего имущества в многоквартирном доме, определяется как суммарная площадь следующих помещений, не являющихся частями квартир многоквартирного дома и предназначенных для обслуживания более одного помещения в многоквартирном доме (согласно сведениям, указанным в паспорте многоквартирного дома): площади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 собственникам (в соответствии с </w:t>
      </w:r>
      <w:r>
        <w:rPr>
          <w:rFonts w:ascii="Arial CYR" w:hAnsi="Arial CYR"/>
          <w:b w:val="false"/>
          <w:color w:val="0000FF"/>
          <w:sz w:val="16"/>
          <w:lang w:val="ru-RU"/>
        </w:rPr>
        <w:t>пунктом 27</w:t>
      </w:r>
      <w:r>
        <w:rPr>
          <w:rFonts w:ascii="Arial CYR" w:hAnsi="Arial CYR"/>
          <w:b w:val="false"/>
          <w:color w:val="000000"/>
          <w:sz w:val="16"/>
          <w:lang w:val="ru-RU"/>
        </w:rPr>
        <w:t xml:space="preserve"> приложения N 1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Российской Федерации от 23.05.2006 N 306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доме").</w:t>
      </w:r>
    </w:p>
    <w:p>
      <w:pPr>
        <w:pStyle w:val="Normal"/>
        <w:rPr>
          <w:rFonts w:ascii="Arial CYR" w:hAnsi="Arial CYR"/>
          <w:b w:val="false"/>
          <w:b w:val="false"/>
          <w:color w:val="000000"/>
          <w:sz w:val="16"/>
          <w:lang w:val="ru-RU"/>
        </w:rPr>
      </w:pPr>
      <w:r>
        <w:rPr>
          <w:rFonts w:ascii="Arial CYR" w:hAnsi="Arial CYR"/>
          <w:b w:val="false"/>
          <w:color w:val="000000"/>
          <w:sz w:val="16"/>
          <w:lang w:val="ru-RU"/>
        </w:rPr>
      </w:r>
    </w:p>
    <w:p>
      <w:pPr>
        <w:pStyle w:val="Normal"/>
        <w:rPr>
          <w:rFonts w:ascii="Arial CYR" w:hAnsi="Arial CYR"/>
          <w:b w:val="false"/>
          <w:b w:val="false"/>
          <w:color w:val="000000"/>
          <w:sz w:val="16"/>
          <w:lang w:val="ru-RU"/>
        </w:rPr>
      </w:pPr>
      <w:r>
        <w:rPr>
          <w:rFonts w:ascii="Arial CYR" w:hAnsi="Arial CYR"/>
          <w:b w:val="false"/>
          <w:color w:val="000000"/>
          <w:sz w:val="16"/>
          <w:lang w:val="ru-RU"/>
        </w:rPr>
      </w:r>
    </w:p>
    <w:p>
      <w:pPr>
        <w:pStyle w:val="Normal"/>
        <w:spacing w:before="100" w:after="100"/>
        <w:jc w:val="both"/>
        <w:rPr>
          <w:rFonts w:ascii="Arial CYR" w:hAnsi="Arial CYR"/>
          <w:b w:val="false"/>
          <w:b w:val="false"/>
          <w:color w:val="000000"/>
          <w:sz w:val="0"/>
          <w:lang w:val="ru-RU"/>
        </w:rPr>
      </w:pPr>
      <w:r>
        <w:rPr>
          <w:rFonts w:ascii="Arial CYR" w:hAnsi="Arial CYR"/>
          <w:b w:val="false"/>
          <w:color w:val="000000"/>
          <w:sz w:val="0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Arial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LibreOffice/5.1.3.2$Windows_X86_64 LibreOffice_project/644e4637d1d8544fd9f56425bd6cec110e49301b</Application>
  <Pages>2</Pages>
  <Words>914</Words>
  <Characters>5194</Characters>
  <CharactersWithSpaces>5842</CharactersWithSpaces>
  <Paragraphs>267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2019-12-16T09:34:19Z</dcterms:created>
  <dc:creator/>
  <dc:description/>
  <dc:language>ru-RU</dc:language>
  <cp:lastModifiedBy/>
  <dcterms:modified xsi:type="dcterms:W3CDTF">2019-12-16T09:35:18Z</dcterms:modified>
  <cp:revision>1</cp:revision>
  <dc:subject/>
  <dc:title/>
</cp:coreProperties>
</file>